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56" w:rsidRDefault="00C57056">
      <w:pPr>
        <w:rPr>
          <w:rFonts w:ascii="仿宋_GB2312" w:eastAsia="仿宋_GB2312"/>
          <w:sz w:val="32"/>
          <w:szCs w:val="32"/>
        </w:rPr>
      </w:pPr>
      <w:bookmarkStart w:id="0" w:name="OLE_LINK6"/>
      <w:bookmarkStart w:id="1" w:name="_GoBack"/>
      <w:bookmarkEnd w:id="1"/>
    </w:p>
    <w:p w:rsidR="00C57056" w:rsidRDefault="00C57056">
      <w:pPr>
        <w:rPr>
          <w:rFonts w:ascii="仿宋_GB2312" w:eastAsia="仿宋_GB2312"/>
          <w:sz w:val="32"/>
          <w:szCs w:val="32"/>
        </w:rPr>
      </w:pPr>
    </w:p>
    <w:p w:rsidR="00C57056" w:rsidRDefault="00C57056">
      <w:pPr>
        <w:spacing w:line="660" w:lineRule="exact"/>
        <w:rPr>
          <w:rFonts w:ascii="仿宋_GB2312" w:eastAsia="仿宋_GB2312"/>
          <w:sz w:val="32"/>
          <w:szCs w:val="32"/>
        </w:rPr>
      </w:pPr>
    </w:p>
    <w:p w:rsidR="00C57056" w:rsidRDefault="00C57056">
      <w:pPr>
        <w:spacing w:line="660" w:lineRule="exact"/>
        <w:rPr>
          <w:rFonts w:ascii="仿宋_GB2312" w:eastAsia="仿宋_GB2312"/>
          <w:sz w:val="32"/>
          <w:szCs w:val="32"/>
        </w:rPr>
      </w:pPr>
    </w:p>
    <w:p w:rsidR="00C57056" w:rsidRDefault="00C57056">
      <w:pPr>
        <w:spacing w:line="900" w:lineRule="exact"/>
        <w:rPr>
          <w:rFonts w:ascii="仿宋_GB2312" w:eastAsia="仿宋_GB2312"/>
          <w:sz w:val="32"/>
          <w:szCs w:val="32"/>
        </w:rPr>
      </w:pPr>
    </w:p>
    <w:p w:rsidR="00C57056" w:rsidRDefault="006D36F8">
      <w:pPr>
        <w:spacing w:line="1640" w:lineRule="exact"/>
        <w:jc w:val="center"/>
        <w:rPr>
          <w:rFonts w:eastAsia="仿宋_GB2312"/>
          <w:sz w:val="32"/>
          <w:szCs w:val="32"/>
        </w:rPr>
      </w:pPr>
      <w:bookmarkStart w:id="2" w:name="OLE_LINK5"/>
      <w:r>
        <w:rPr>
          <w:rFonts w:ascii="仿宋" w:eastAsia="仿宋" w:hAnsi="仿宋"/>
          <w:sz w:val="32"/>
          <w:szCs w:val="32"/>
        </w:rPr>
        <w:t>法大</w:t>
      </w:r>
      <w:r>
        <w:rPr>
          <w:rFonts w:ascii="仿宋" w:eastAsia="仿宋" w:hAnsi="仿宋" w:hint="eastAsia"/>
          <w:sz w:val="32"/>
          <w:szCs w:val="32"/>
        </w:rPr>
        <w:t>发</w:t>
      </w:r>
      <w:r>
        <w:rPr>
          <w:rFonts w:ascii="仿宋" w:eastAsia="仿宋" w:hAnsi="仿宋"/>
          <w:sz w:val="32"/>
          <w:szCs w:val="32"/>
        </w:rPr>
        <w:t>〔20</w:t>
      </w: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/>
          <w:sz w:val="32"/>
          <w:szCs w:val="32"/>
        </w:rPr>
        <w:t>〕</w:t>
      </w:r>
      <w:r w:rsidR="00F54E5A">
        <w:rPr>
          <w:rFonts w:ascii="仿宋" w:eastAsia="仿宋" w:hAnsi="仿宋" w:hint="eastAsia"/>
          <w:sz w:val="32"/>
          <w:szCs w:val="32"/>
        </w:rPr>
        <w:t>102</w:t>
      </w:r>
      <w:r>
        <w:rPr>
          <w:rFonts w:ascii="仿宋" w:eastAsia="仿宋" w:hAnsi="仿宋"/>
          <w:sz w:val="32"/>
          <w:szCs w:val="32"/>
        </w:rPr>
        <w:t>号</w:t>
      </w:r>
    </w:p>
    <w:bookmarkEnd w:id="2"/>
    <w:p w:rsidR="00C57056" w:rsidRDefault="00C57056" w:rsidP="00CE4D0A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C57056" w:rsidRDefault="00C57056" w:rsidP="00CE4D0A">
      <w:pPr>
        <w:spacing w:line="46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F54E5A" w:rsidRDefault="00F54E5A" w:rsidP="00CE4D0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3" w:name="_Toc180555231"/>
      <w:bookmarkStart w:id="4" w:name="OLE_LINK1"/>
      <w:bookmarkStart w:id="5" w:name="OLE_LINK2"/>
      <w:bookmarkStart w:id="6" w:name="OLE_LINK3"/>
      <w:r w:rsidRPr="00AF4A54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中国政法大学关于</w:t>
      </w:r>
    </w:p>
    <w:p w:rsidR="00F54E5A" w:rsidRPr="00AF4A54" w:rsidRDefault="00F54E5A" w:rsidP="00CE4D0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F4A54">
        <w:rPr>
          <w:rFonts w:ascii="方正小标宋简体" w:eastAsia="方正小标宋简体" w:hAnsi="方正小标宋简体" w:cs="方正小标宋简体" w:hint="eastAsia"/>
          <w:sz w:val="44"/>
          <w:szCs w:val="44"/>
        </w:rPr>
        <w:t>印发会议费管理办法的通知</w:t>
      </w:r>
    </w:p>
    <w:p w:rsidR="00F54E5A" w:rsidRPr="00AF4A54" w:rsidRDefault="00F54E5A" w:rsidP="00CE4D0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E4D0A" w:rsidRDefault="00F54E5A" w:rsidP="00CE4D0A">
      <w:pPr>
        <w:spacing w:line="460" w:lineRule="exact"/>
        <w:rPr>
          <w:rFonts w:ascii="仿宋" w:eastAsia="仿宋" w:hAnsi="仿宋" w:cs="方正小标宋简体"/>
          <w:sz w:val="32"/>
          <w:szCs w:val="32"/>
        </w:rPr>
      </w:pPr>
      <w:r w:rsidRPr="00AF4A54">
        <w:rPr>
          <w:rFonts w:ascii="仿宋" w:eastAsia="仿宋" w:hAnsi="仿宋" w:cs="方正小标宋简体" w:hint="eastAsia"/>
          <w:sz w:val="32"/>
          <w:szCs w:val="32"/>
        </w:rPr>
        <w:t>各院、部、处、室、所、中心：</w:t>
      </w:r>
    </w:p>
    <w:p w:rsidR="00F54E5A" w:rsidRDefault="00F54E5A" w:rsidP="00CE4D0A">
      <w:pPr>
        <w:spacing w:line="460" w:lineRule="exact"/>
        <w:ind w:firstLineChars="200" w:firstLine="640"/>
        <w:rPr>
          <w:rFonts w:ascii="仿宋" w:eastAsia="仿宋" w:hAnsi="仿宋" w:cs="方正小标宋简体"/>
          <w:sz w:val="32"/>
          <w:szCs w:val="32"/>
        </w:rPr>
      </w:pPr>
      <w:r w:rsidRPr="00AF4A54">
        <w:rPr>
          <w:rFonts w:ascii="仿宋" w:eastAsia="仿宋" w:hAnsi="仿宋" w:cs="方正小标宋简体" w:hint="eastAsia"/>
          <w:sz w:val="32"/>
          <w:szCs w:val="32"/>
        </w:rPr>
        <w:t>《中国政法大学会议费管理办法》已经2016年8月31日第14次校长办公会审议通过，现予印发，请遵照执行。</w:t>
      </w:r>
    </w:p>
    <w:p w:rsidR="00F54E5A" w:rsidRDefault="00F54E5A" w:rsidP="00CE4D0A">
      <w:pPr>
        <w:spacing w:line="460" w:lineRule="exact"/>
        <w:jc w:val="left"/>
        <w:rPr>
          <w:rFonts w:ascii="仿宋" w:eastAsia="仿宋" w:hAnsi="仿宋" w:cs="方正小标宋简体"/>
          <w:sz w:val="32"/>
          <w:szCs w:val="32"/>
        </w:rPr>
      </w:pPr>
    </w:p>
    <w:p w:rsidR="00F54E5A" w:rsidRPr="00755FE4" w:rsidRDefault="00F54E5A" w:rsidP="00CE4D0A">
      <w:pPr>
        <w:spacing w:line="460" w:lineRule="exact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755FE4">
        <w:rPr>
          <w:rFonts w:ascii="仿宋" w:eastAsia="仿宋" w:hAnsi="仿宋" w:hint="eastAsia"/>
          <w:sz w:val="32"/>
          <w:szCs w:val="32"/>
        </w:rPr>
        <w:t>附件：</w:t>
      </w:r>
      <w:r w:rsidRPr="00755FE4">
        <w:rPr>
          <w:rFonts w:ascii="仿宋" w:eastAsia="仿宋" w:hAnsi="仿宋"/>
          <w:sz w:val="32"/>
          <w:szCs w:val="32"/>
        </w:rPr>
        <w:t>1.</w:t>
      </w:r>
      <w:r w:rsidRPr="00755FE4">
        <w:rPr>
          <w:rFonts w:ascii="仿宋" w:eastAsia="仿宋" w:hAnsi="仿宋" w:hint="eastAsia"/>
          <w:sz w:val="32"/>
          <w:szCs w:val="32"/>
        </w:rPr>
        <w:t>中国政法大学国内会议预算审批表</w:t>
      </w:r>
    </w:p>
    <w:p w:rsidR="00F54E5A" w:rsidRPr="00755FE4" w:rsidRDefault="00F54E5A" w:rsidP="00CE4D0A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55FE4">
        <w:rPr>
          <w:rFonts w:ascii="仿宋" w:eastAsia="仿宋" w:hAnsi="仿宋"/>
          <w:sz w:val="32"/>
          <w:szCs w:val="32"/>
        </w:rPr>
        <w:t xml:space="preserve">      </w:t>
      </w:r>
      <w:r w:rsidRPr="00755FE4">
        <w:rPr>
          <w:rFonts w:ascii="仿宋" w:eastAsia="仿宋" w:hAnsi="仿宋" w:hint="eastAsia"/>
          <w:sz w:val="32"/>
          <w:szCs w:val="32"/>
        </w:rPr>
        <w:t xml:space="preserve"> </w:t>
      </w:r>
      <w:r w:rsidRPr="00755FE4">
        <w:rPr>
          <w:rFonts w:ascii="仿宋" w:eastAsia="仿宋" w:hAnsi="仿宋"/>
          <w:sz w:val="32"/>
          <w:szCs w:val="32"/>
        </w:rPr>
        <w:t>2.</w:t>
      </w:r>
      <w:r w:rsidRPr="00755FE4">
        <w:rPr>
          <w:rFonts w:ascii="仿宋" w:eastAsia="仿宋" w:hAnsi="仿宋" w:hint="eastAsia"/>
          <w:sz w:val="32"/>
          <w:szCs w:val="32"/>
        </w:rPr>
        <w:t>中国政法大学国际会议预算审批表</w:t>
      </w:r>
    </w:p>
    <w:p w:rsidR="00F54E5A" w:rsidRPr="002800CC" w:rsidRDefault="00F54E5A" w:rsidP="00CE4D0A">
      <w:pPr>
        <w:spacing w:line="460" w:lineRule="exact"/>
        <w:ind w:firstLine="645"/>
        <w:jc w:val="center"/>
        <w:rPr>
          <w:rFonts w:ascii="仿宋" w:eastAsia="仿宋" w:hAnsi="仿宋" w:cs="方正小标宋简体"/>
          <w:sz w:val="32"/>
          <w:szCs w:val="32"/>
        </w:rPr>
      </w:pPr>
    </w:p>
    <w:p w:rsidR="00F54E5A" w:rsidRDefault="00F54E5A" w:rsidP="00CE4D0A">
      <w:pPr>
        <w:spacing w:line="460" w:lineRule="exact"/>
        <w:ind w:firstLine="645"/>
        <w:jc w:val="center"/>
        <w:rPr>
          <w:rFonts w:ascii="仿宋" w:eastAsia="仿宋" w:hAnsi="仿宋" w:cs="方正小标宋简体"/>
          <w:sz w:val="32"/>
          <w:szCs w:val="32"/>
        </w:rPr>
      </w:pPr>
    </w:p>
    <w:p w:rsidR="00F54E5A" w:rsidRDefault="00F54E5A" w:rsidP="00CE4D0A">
      <w:pPr>
        <w:spacing w:line="460" w:lineRule="exact"/>
        <w:ind w:firstLine="645"/>
        <w:jc w:val="center"/>
        <w:rPr>
          <w:rFonts w:ascii="仿宋" w:eastAsia="仿宋" w:hAnsi="仿宋" w:cs="方正小标宋简体"/>
          <w:sz w:val="32"/>
          <w:szCs w:val="32"/>
        </w:rPr>
      </w:pPr>
    </w:p>
    <w:p w:rsidR="00F54E5A" w:rsidRDefault="00F54E5A" w:rsidP="00CE4D0A">
      <w:pPr>
        <w:wordWrap w:val="0"/>
        <w:spacing w:line="460" w:lineRule="exact"/>
        <w:ind w:firstLine="645"/>
        <w:jc w:val="right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中国政法大学</w:t>
      </w:r>
      <w:r w:rsidR="00CE4D0A">
        <w:rPr>
          <w:rFonts w:ascii="仿宋" w:eastAsia="仿宋" w:hAnsi="仿宋" w:cs="方正小标宋简体" w:hint="eastAsia"/>
          <w:sz w:val="32"/>
          <w:szCs w:val="32"/>
        </w:rPr>
        <w:t xml:space="preserve">          </w:t>
      </w:r>
    </w:p>
    <w:p w:rsidR="00F54E5A" w:rsidRPr="00AF4A54" w:rsidRDefault="00F54E5A" w:rsidP="00CE4D0A">
      <w:pPr>
        <w:wordWrap w:val="0"/>
        <w:spacing w:line="460" w:lineRule="exact"/>
        <w:ind w:firstLine="645"/>
        <w:jc w:val="righ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" w:eastAsia="仿宋" w:hAnsi="仿宋" w:cs="方正小标宋简体"/>
          <w:sz w:val="32"/>
          <w:szCs w:val="32"/>
        </w:rPr>
        <w:t>2016年8月31日</w:t>
      </w:r>
      <w:r w:rsidR="00CE4D0A">
        <w:rPr>
          <w:rFonts w:ascii="仿宋" w:eastAsia="仿宋" w:hAnsi="仿宋" w:cs="方正小标宋简体" w:hint="eastAsia"/>
          <w:sz w:val="32"/>
          <w:szCs w:val="32"/>
        </w:rPr>
        <w:t xml:space="preserve">        </w:t>
      </w:r>
    </w:p>
    <w:p w:rsidR="00F54E5A" w:rsidRPr="002800CC" w:rsidRDefault="00F54E5A" w:rsidP="00F54E5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800CC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中国政法大学会议费管理办法</w:t>
      </w:r>
      <w:bookmarkEnd w:id="3"/>
    </w:p>
    <w:p w:rsidR="00F54E5A" w:rsidRPr="002800CC" w:rsidRDefault="00F54E5A" w:rsidP="00F54E5A">
      <w:pPr>
        <w:spacing w:line="520" w:lineRule="exact"/>
        <w:jc w:val="center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第一章  </w:t>
      </w:r>
      <w:r w:rsidRPr="002800CC">
        <w:rPr>
          <w:rFonts w:ascii="黑体" w:eastAsia="黑体" w:hAnsi="黑体" w:hint="eastAsia"/>
          <w:sz w:val="32"/>
          <w:szCs w:val="32"/>
        </w:rPr>
        <w:t>总</w:t>
      </w:r>
      <w:r w:rsidRPr="002800CC">
        <w:rPr>
          <w:rFonts w:ascii="黑体" w:eastAsia="黑体" w:hAnsi="黑体"/>
          <w:sz w:val="32"/>
          <w:szCs w:val="32"/>
        </w:rPr>
        <w:t xml:space="preserve"> </w:t>
      </w:r>
      <w:r w:rsidRPr="002800CC">
        <w:rPr>
          <w:rFonts w:ascii="黑体" w:eastAsia="黑体" w:hAnsi="黑体" w:hint="eastAsia"/>
          <w:sz w:val="32"/>
          <w:szCs w:val="32"/>
        </w:rPr>
        <w:t>则</w:t>
      </w:r>
    </w:p>
    <w:p w:rsidR="00F54E5A" w:rsidRPr="002800CC" w:rsidRDefault="00F54E5A" w:rsidP="00F54E5A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第一条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为了加强学校会议经费管理，保障会议经费收支的合规性与合理性，提高经费的使用效益，根据</w:t>
      </w:r>
      <w:r w:rsidRPr="002800CC">
        <w:rPr>
          <w:rFonts w:ascii="仿宋" w:eastAsia="仿宋" w:hAnsi="仿宋" w:cs="仿宋" w:hint="eastAsia"/>
          <w:kern w:val="0"/>
          <w:sz w:val="32"/>
          <w:szCs w:val="32"/>
        </w:rPr>
        <w:t>《关于进一步完善中央财政科研项目资金管理等政策的若干意见》（中办发〔</w:t>
      </w:r>
      <w:r w:rsidRPr="002800CC">
        <w:rPr>
          <w:rFonts w:ascii="仿宋" w:eastAsia="仿宋" w:hAnsi="仿宋" w:cs="仿宋"/>
          <w:kern w:val="0"/>
          <w:sz w:val="32"/>
          <w:szCs w:val="32"/>
        </w:rPr>
        <w:t>2016</w:t>
      </w:r>
      <w:r w:rsidRPr="002800CC">
        <w:rPr>
          <w:rFonts w:ascii="仿宋" w:eastAsia="仿宋" w:hAnsi="仿宋" w:cs="仿宋" w:hint="eastAsia"/>
          <w:kern w:val="0"/>
          <w:sz w:val="32"/>
          <w:szCs w:val="32"/>
        </w:rPr>
        <w:t>〕</w:t>
      </w:r>
      <w:r w:rsidRPr="002800CC">
        <w:rPr>
          <w:rFonts w:ascii="仿宋" w:eastAsia="仿宋" w:hAnsi="仿宋" w:cs="仿宋"/>
          <w:kern w:val="0"/>
          <w:sz w:val="32"/>
          <w:szCs w:val="32"/>
        </w:rPr>
        <w:t>50</w:t>
      </w:r>
      <w:r w:rsidRPr="002800CC">
        <w:rPr>
          <w:rFonts w:ascii="仿宋" w:eastAsia="仿宋" w:hAnsi="仿宋" w:cs="仿宋" w:hint="eastAsia"/>
          <w:kern w:val="0"/>
          <w:sz w:val="32"/>
          <w:szCs w:val="32"/>
        </w:rPr>
        <w:t>号）</w:t>
      </w:r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等相关文件精神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坚持</w:t>
      </w:r>
      <w:r w:rsidRPr="002800CC">
        <w:rPr>
          <w:rFonts w:ascii="仿宋" w:eastAsia="仿宋" w:hAnsi="仿宋" w:cs="仿宋" w:hint="eastAsia"/>
          <w:sz w:val="32"/>
          <w:szCs w:val="32"/>
        </w:rPr>
        <w:t>放管结合、优化服务的原则，</w:t>
      </w:r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结合学校实际，制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定</w:t>
      </w:r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本办法。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2800CC">
        <w:rPr>
          <w:rFonts w:ascii="仿宋" w:eastAsia="仿宋" w:hAnsi="仿宋" w:cs="仿宋" w:hint="eastAsia"/>
          <w:sz w:val="32"/>
          <w:szCs w:val="32"/>
        </w:rPr>
        <w:t>本办法适用于学校举办（含主办、承办）的各类会议、论坛，</w:t>
      </w:r>
      <w:r w:rsidRPr="002800CC">
        <w:rPr>
          <w:rFonts w:ascii="仿宋" w:eastAsia="仿宋" w:hAnsi="仿宋" w:cs="仿宋" w:hint="eastAsia"/>
          <w:color w:val="000000"/>
          <w:sz w:val="32"/>
          <w:szCs w:val="32"/>
        </w:rPr>
        <w:t>包括国内学术会议、国内管理会议、在华举办国际会议。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国内学术会议是指因教学、科研业务需要举办的业务性会议，包括学术会议、学术论坛、研讨会、评审会、座谈会、答辩会等。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国内管理会议是指除国内学术会议之外的其他国内会议。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在华举办国际会议是指报经教育部外事部门批准的、在我国境内举办的国际会议。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会议举办者根据会议内容和性质确定相应的会议类型，报所在二级单位审批。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第三条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会议费使用和管理职责如下：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会议举办者是会议费的直接负责人，对会议费使用的合规性、合理性、真实性和相关性承担直接责任。会议举办者应了解并遵守有关财经法律法规和会议费管理制度，依法、据实报销会议费。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学校各院、部、处、室、所、中心等二级单位对本单位举办的会议承担审批和监管责任，加强本单位会议费管理制度建设，加强政策宣传。二级单位财务负责人应严格按照规定对本单位会</w:t>
      </w:r>
      <w:r w:rsidRPr="002800CC">
        <w:rPr>
          <w:rFonts w:ascii="仿宋" w:eastAsia="仿宋" w:hAnsi="仿宋" w:cs="仿宋" w:hint="eastAsia"/>
          <w:sz w:val="32"/>
          <w:szCs w:val="32"/>
        </w:rPr>
        <w:lastRenderedPageBreak/>
        <w:t>议费支出进行把关。严格会议费预算管理，控制本单位会议费规模。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财务处负责会议费的会计核算和财务管理，制定和完善学校会议费管理办法，依据有关财经法律法规、会议费管理办法和二级单位审批结果，提供会议费报销管理和服务。</w:t>
      </w:r>
    </w:p>
    <w:p w:rsidR="00F54E5A" w:rsidRDefault="00F54E5A" w:rsidP="00F54E5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F54E5A" w:rsidRPr="002800CC" w:rsidRDefault="00F54E5A" w:rsidP="00F54E5A">
      <w:pPr>
        <w:spacing w:line="520" w:lineRule="exact"/>
        <w:jc w:val="center"/>
        <w:rPr>
          <w:rFonts w:ascii="黑体" w:eastAsia="黑体" w:hAnsi="黑体" w:cs="仿宋"/>
          <w:sz w:val="32"/>
          <w:szCs w:val="32"/>
        </w:rPr>
      </w:pPr>
      <w:r w:rsidRPr="002800CC">
        <w:rPr>
          <w:rFonts w:ascii="黑体" w:eastAsia="黑体" w:hAnsi="黑体" w:hint="eastAsia"/>
          <w:sz w:val="32"/>
          <w:szCs w:val="32"/>
        </w:rPr>
        <w:t>第二章</w:t>
      </w:r>
      <w:r w:rsidRPr="002800CC">
        <w:rPr>
          <w:rFonts w:ascii="黑体" w:eastAsia="黑体" w:hAnsi="黑体"/>
          <w:sz w:val="32"/>
          <w:szCs w:val="32"/>
        </w:rPr>
        <w:t xml:space="preserve">  </w:t>
      </w:r>
      <w:r w:rsidRPr="002800CC">
        <w:rPr>
          <w:rFonts w:ascii="黑体" w:eastAsia="黑体" w:hAnsi="黑体" w:hint="eastAsia"/>
          <w:sz w:val="32"/>
          <w:szCs w:val="32"/>
        </w:rPr>
        <w:t>会议审批和注意事项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第四条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各二级单位应建立健全会议审批管理制度，严格控制会议数量、会期、规模，注重会议质量，提高会议效率。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第五条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 xml:space="preserve"> 各二级单位举办的国内学术会议次数、天数、参会人数、特邀代表人数等应按照学术活动实际情况确定。国内管理会议会期一般不得超过2天，会议报到和离开时间合计不得超过1天，参会人数原则上控制在150人以内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 xml:space="preserve"> 第六条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 xml:space="preserve"> 国际会议除二级单位审批外，还应按照国际合作与交流处要求办理有关审批手续。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 xml:space="preserve">第七条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举办会议前应预先填写《中国政法大学国内会议预算审批表》（见附件</w:t>
      </w:r>
      <w:r w:rsidRPr="002800CC">
        <w:rPr>
          <w:rFonts w:ascii="仿宋" w:eastAsia="仿宋" w:hAnsi="仿宋" w:cs="仿宋"/>
          <w:sz w:val="32"/>
          <w:szCs w:val="32"/>
        </w:rPr>
        <w:t>1</w:t>
      </w:r>
      <w:r w:rsidRPr="002800CC">
        <w:rPr>
          <w:rFonts w:ascii="仿宋" w:eastAsia="仿宋" w:hAnsi="仿宋" w:cs="仿宋" w:hint="eastAsia"/>
          <w:sz w:val="32"/>
          <w:szCs w:val="32"/>
        </w:rPr>
        <w:t>）或《中国政法大学国际会议预算审批表》（见附件</w:t>
      </w:r>
      <w:r w:rsidRPr="002800CC">
        <w:rPr>
          <w:rFonts w:ascii="仿宋" w:eastAsia="仿宋" w:hAnsi="仿宋" w:cs="仿宋"/>
          <w:sz w:val="32"/>
          <w:szCs w:val="32"/>
        </w:rPr>
        <w:t>2</w:t>
      </w:r>
      <w:r w:rsidRPr="002800CC">
        <w:rPr>
          <w:rFonts w:ascii="仿宋" w:eastAsia="仿宋" w:hAnsi="仿宋" w:cs="仿宋" w:hint="eastAsia"/>
          <w:sz w:val="32"/>
          <w:szCs w:val="32"/>
        </w:rPr>
        <w:t>），由二级单位财务负责人审批。会议费预算需列明会议的名称、会议类别、主要内容、时间、地点、代表人数、工作人员数、所需经费及列支渠道等。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第八条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使用财政专项经费、纵向科研经费和其他实行预算控制的经费召开会议，应在经费批准的会议费预算额度和标准内开支会议费。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第九条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各单位召开会议应当改进会议形式，充分运用电视</w:t>
      </w:r>
      <w:r w:rsidRPr="002800CC">
        <w:rPr>
          <w:rFonts w:ascii="仿宋" w:eastAsia="仿宋" w:hAnsi="仿宋" w:cs="仿宋" w:hint="eastAsia"/>
          <w:sz w:val="32"/>
          <w:szCs w:val="32"/>
        </w:rPr>
        <w:lastRenderedPageBreak/>
        <w:t>电话、网络视频等现代信息技术手段，降低会议成本，提高会议效率。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会议优先安排在学校内部会议室、国际交流中心、礼堂等场所。因工作需要必须在校外召开的，国内会议原则上应安排在四星级以下（含四星）宾馆。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第十一条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参会人员以在京单位为主（超过</w:t>
      </w:r>
      <w:r w:rsidRPr="002800CC">
        <w:rPr>
          <w:rFonts w:ascii="仿宋" w:eastAsia="仿宋" w:hAnsi="仿宋" w:cs="仿宋"/>
          <w:sz w:val="32"/>
          <w:szCs w:val="32"/>
        </w:rPr>
        <w:t>50%</w:t>
      </w:r>
      <w:r w:rsidRPr="002800CC">
        <w:rPr>
          <w:rFonts w:ascii="仿宋" w:eastAsia="仿宋" w:hAnsi="仿宋" w:cs="仿宋" w:hint="eastAsia"/>
          <w:sz w:val="32"/>
          <w:szCs w:val="32"/>
        </w:rPr>
        <w:t>为在京单位人员）的会议原则上不得到京外召开</w:t>
      </w:r>
      <w:r>
        <w:rPr>
          <w:rFonts w:ascii="仿宋" w:eastAsia="仿宋" w:hAnsi="仿宋" w:cs="仿宋" w:hint="eastAsia"/>
          <w:sz w:val="32"/>
          <w:szCs w:val="32"/>
        </w:rPr>
        <w:t>；</w:t>
      </w:r>
      <w:r w:rsidRPr="002800CC">
        <w:rPr>
          <w:rFonts w:ascii="仿宋" w:eastAsia="仿宋" w:hAnsi="仿宋" w:cs="仿宋" w:hint="eastAsia"/>
          <w:sz w:val="32"/>
          <w:szCs w:val="32"/>
        </w:rPr>
        <w:t>不得到国家明令禁止的风景名胜区召开会议。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第十二条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会议召开地代表原则上不安排住宿。工作人员除必须住会的以外，不安排住宿。</w:t>
      </w:r>
    </w:p>
    <w:p w:rsidR="00F54E5A" w:rsidRDefault="00F54E5A" w:rsidP="00F54E5A">
      <w:pPr>
        <w:snapToGrid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F54E5A" w:rsidRPr="002800CC" w:rsidRDefault="00F54E5A" w:rsidP="00F54E5A">
      <w:pPr>
        <w:snapToGrid w:val="0"/>
        <w:spacing w:line="520" w:lineRule="exact"/>
        <w:jc w:val="center"/>
        <w:rPr>
          <w:rFonts w:ascii="黑体" w:eastAsia="黑体" w:hAnsi="黑体" w:cs="仿宋"/>
          <w:sz w:val="32"/>
          <w:szCs w:val="32"/>
        </w:rPr>
      </w:pPr>
      <w:r w:rsidRPr="002800CC">
        <w:rPr>
          <w:rFonts w:ascii="黑体" w:eastAsia="黑体" w:hAnsi="黑体" w:hint="eastAsia"/>
          <w:sz w:val="32"/>
          <w:szCs w:val="32"/>
        </w:rPr>
        <w:t xml:space="preserve">第三章　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2800CC">
        <w:rPr>
          <w:rFonts w:ascii="黑体" w:eastAsia="黑体" w:hAnsi="黑体" w:hint="eastAsia"/>
          <w:sz w:val="32"/>
          <w:szCs w:val="32"/>
        </w:rPr>
        <w:t>会议费开支范围、标准和报销管理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第十三条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举办会议开支范围包括会议住宿费、伙食费、会议室租金、交通费、文件印刷费、办公文具、医药费等；国际会议可开支同声传译翻译费、同声传译设备租金费用。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前款所称交通费是指用于会议代表接送站，以及会议统一组织的代表考察、调研等发生的交通支出。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第十四条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会议费开支实行综合定额控制，各项费用之间可以调剂使用。会议费综合定额标准如下：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</w:t>
      </w:r>
      <w:r w:rsidRPr="002800CC">
        <w:rPr>
          <w:rFonts w:ascii="仿宋" w:eastAsia="仿宋" w:hAnsi="仿宋" w:cs="仿宋" w:hint="eastAsia"/>
          <w:sz w:val="32"/>
          <w:szCs w:val="32"/>
        </w:rPr>
        <w:t>单位</w:t>
      </w:r>
      <w:r w:rsidRPr="002800CC">
        <w:rPr>
          <w:rFonts w:ascii="仿宋" w:eastAsia="仿宋" w:hAnsi="仿宋" w:cs="仿宋"/>
          <w:sz w:val="32"/>
          <w:szCs w:val="32"/>
        </w:rPr>
        <w:t>:</w:t>
      </w:r>
      <w:r w:rsidRPr="002800CC">
        <w:rPr>
          <w:rFonts w:ascii="仿宋" w:eastAsia="仿宋" w:hAnsi="仿宋" w:cs="仿宋" w:hint="eastAsia"/>
          <w:sz w:val="32"/>
          <w:szCs w:val="32"/>
        </w:rPr>
        <w:t>元</w:t>
      </w:r>
      <w:r w:rsidRPr="002800CC">
        <w:rPr>
          <w:rFonts w:ascii="仿宋" w:eastAsia="仿宋" w:hAnsi="仿宋" w:cs="仿宋"/>
          <w:sz w:val="32"/>
          <w:szCs w:val="32"/>
        </w:rPr>
        <w:t>/</w:t>
      </w:r>
      <w:r w:rsidRPr="002800CC">
        <w:rPr>
          <w:rFonts w:ascii="仿宋" w:eastAsia="仿宋" w:hAnsi="仿宋" w:cs="仿宋" w:hint="eastAsia"/>
          <w:sz w:val="32"/>
          <w:szCs w:val="32"/>
        </w:rPr>
        <w:t>人</w:t>
      </w:r>
      <w:r w:rsidRPr="002800CC">
        <w:rPr>
          <w:rFonts w:ascii="仿宋" w:eastAsia="仿宋" w:hAnsi="仿宋" w:cs="仿宋"/>
          <w:sz w:val="32"/>
          <w:szCs w:val="32"/>
        </w:rPr>
        <w:t>.</w:t>
      </w:r>
      <w:r w:rsidRPr="002800CC">
        <w:rPr>
          <w:rFonts w:ascii="仿宋" w:eastAsia="仿宋" w:hAnsi="仿宋" w:cs="仿宋" w:hint="eastAsia"/>
          <w:sz w:val="32"/>
          <w:szCs w:val="32"/>
        </w:rPr>
        <w:t>天</w:t>
      </w:r>
    </w:p>
    <w:tbl>
      <w:tblPr>
        <w:tblW w:w="7966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276"/>
        <w:gridCol w:w="1417"/>
        <w:gridCol w:w="1560"/>
        <w:gridCol w:w="906"/>
      </w:tblGrid>
      <w:tr w:rsidR="00F54E5A" w:rsidRPr="00753120" w:rsidTr="00EA110C">
        <w:trPr>
          <w:jc w:val="center"/>
        </w:trPr>
        <w:tc>
          <w:tcPr>
            <w:tcW w:w="280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会议类别</w:t>
            </w:r>
          </w:p>
        </w:tc>
        <w:tc>
          <w:tcPr>
            <w:tcW w:w="127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住宿费</w:t>
            </w:r>
          </w:p>
        </w:tc>
        <w:tc>
          <w:tcPr>
            <w:tcW w:w="141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伙食费</w:t>
            </w:r>
          </w:p>
        </w:tc>
        <w:tc>
          <w:tcPr>
            <w:tcW w:w="1560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其他费用</w:t>
            </w:r>
          </w:p>
        </w:tc>
        <w:tc>
          <w:tcPr>
            <w:tcW w:w="90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</w:t>
            </w:r>
            <w:r w:rsidRPr="00753120">
              <w:rPr>
                <w:rFonts w:ascii="仿宋" w:eastAsia="仿宋" w:hAnsi="仿宋" w:hint="eastAsia"/>
                <w:sz w:val="32"/>
                <w:szCs w:val="32"/>
              </w:rPr>
              <w:t>计</w:t>
            </w:r>
          </w:p>
        </w:tc>
      </w:tr>
      <w:tr w:rsidR="00F54E5A" w:rsidRPr="00753120" w:rsidTr="00EA110C">
        <w:trPr>
          <w:jc w:val="center"/>
        </w:trPr>
        <w:tc>
          <w:tcPr>
            <w:tcW w:w="280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国内学术会议</w:t>
            </w:r>
          </w:p>
        </w:tc>
        <w:tc>
          <w:tcPr>
            <w:tcW w:w="127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500</w:t>
            </w:r>
          </w:p>
        </w:tc>
        <w:tc>
          <w:tcPr>
            <w:tcW w:w="141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150</w:t>
            </w:r>
          </w:p>
        </w:tc>
        <w:tc>
          <w:tcPr>
            <w:tcW w:w="1560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100</w:t>
            </w:r>
          </w:p>
        </w:tc>
        <w:tc>
          <w:tcPr>
            <w:tcW w:w="90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750</w:t>
            </w:r>
          </w:p>
        </w:tc>
      </w:tr>
      <w:tr w:rsidR="00F54E5A" w:rsidRPr="00753120" w:rsidTr="00EA110C">
        <w:trPr>
          <w:jc w:val="center"/>
        </w:trPr>
        <w:tc>
          <w:tcPr>
            <w:tcW w:w="280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国内管理会议</w:t>
            </w:r>
          </w:p>
        </w:tc>
        <w:tc>
          <w:tcPr>
            <w:tcW w:w="127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340</w:t>
            </w:r>
          </w:p>
        </w:tc>
        <w:tc>
          <w:tcPr>
            <w:tcW w:w="141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130</w:t>
            </w:r>
          </w:p>
        </w:tc>
        <w:tc>
          <w:tcPr>
            <w:tcW w:w="1560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80</w:t>
            </w:r>
          </w:p>
        </w:tc>
        <w:tc>
          <w:tcPr>
            <w:tcW w:w="90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550</w:t>
            </w:r>
          </w:p>
        </w:tc>
      </w:tr>
      <w:tr w:rsidR="00F54E5A" w:rsidRPr="00753120" w:rsidTr="00EA110C">
        <w:trPr>
          <w:jc w:val="center"/>
        </w:trPr>
        <w:tc>
          <w:tcPr>
            <w:tcW w:w="280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在华举办国际会议</w:t>
            </w:r>
          </w:p>
        </w:tc>
        <w:tc>
          <w:tcPr>
            <w:tcW w:w="127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700</w:t>
            </w:r>
          </w:p>
        </w:tc>
        <w:tc>
          <w:tcPr>
            <w:tcW w:w="141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200</w:t>
            </w:r>
          </w:p>
        </w:tc>
        <w:tc>
          <w:tcPr>
            <w:tcW w:w="1560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300</w:t>
            </w:r>
          </w:p>
        </w:tc>
        <w:tc>
          <w:tcPr>
            <w:tcW w:w="90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1200</w:t>
            </w:r>
          </w:p>
        </w:tc>
      </w:tr>
    </w:tbl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（一）综合定额里的其他费用包括会议室租金、交通费、文件印刷费、办公文具、医药费等。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800CC">
        <w:rPr>
          <w:rFonts w:ascii="仿宋" w:eastAsia="仿宋" w:hAnsi="仿宋" w:cs="仿宋" w:hint="eastAsia"/>
          <w:color w:val="000000"/>
          <w:sz w:val="32"/>
          <w:szCs w:val="32"/>
        </w:rPr>
        <w:t>（二）各类会议应按照定额控制标准执行，超支部分不予报销。如有特殊情况，应在申报会议预算中予以披露，由二级单位根据实际情况进行审批。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（三）不安排住宿的会议，综合定额按照扣除住宿费后的定额标准执行，住宿费不能调剂使用；不安排就餐的会议，综合定额按照扣除伙食费后的定额标准执行，伙食费不能调剂使用。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第十五条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下列费用纳入会议费预算，但不计入会议费综合控制定额，从相应的支出科目中据实列支：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会议代表旅费。会议代表参加会议发生的旅费，原则上回单位报销。对确因工作需要，邀请学者、专家和有关人员参加会议所发生的城市间交通费、国际旅费，可对照学校相应标准在差旅费和外宾接待费中报销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（二）同声传译人员翻译费、同声传译设备租金。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（三）参会专家人员费用。会议举办者根据工作需要，可向邀请参会专家发放咨询费、讲课费、劳务费。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第十六条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各单位在会议开始前可办理会议费预支手续。预支会议费应提供：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（一）会议通知（包含会议议程）；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（二）会议费预算表；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（三）预支款单；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（四）如达到</w:t>
      </w:r>
      <w:r w:rsidRPr="002800CC">
        <w:rPr>
          <w:rFonts w:ascii="仿宋" w:eastAsia="仿宋" w:hAnsi="仿宋" w:cs="仿宋"/>
          <w:sz w:val="32"/>
          <w:szCs w:val="32"/>
        </w:rPr>
        <w:t>5</w:t>
      </w:r>
      <w:r w:rsidRPr="002800CC">
        <w:rPr>
          <w:rFonts w:ascii="仿宋" w:eastAsia="仿宋" w:hAnsi="仿宋" w:cs="仿宋" w:hint="eastAsia"/>
          <w:sz w:val="32"/>
          <w:szCs w:val="32"/>
        </w:rPr>
        <w:t>万元及以上，需提供大额资金使用审批单；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lastRenderedPageBreak/>
        <w:t>（五）如举办国际会议，需提供教育部批准办会的文件。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第十七条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各单位在会议结束后应当及时汇总各项资料和票据，填写会议费报销单，统一办理报销手续。会议费报销时应提供：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（一）会议通知（包含会议议程）；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（二）会议费预算表（预支时已提供的，无需重复提供）；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（三）会议费报销单；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（四）实际参会人员签到表</w:t>
      </w:r>
      <w:r w:rsidRPr="002800CC">
        <w:rPr>
          <w:rFonts w:ascii="仿宋" w:eastAsia="仿宋" w:hAnsi="仿宋" w:cs="仿宋" w:hint="eastAsia"/>
          <w:color w:val="000000"/>
          <w:sz w:val="32"/>
          <w:szCs w:val="32"/>
        </w:rPr>
        <w:t>（如无法提供签到表，可提供参会人员名单、联系方式）；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（五）会议服务单位提供的费用发票、原始明细单据、电子结算单、委托协议（合同）等资料；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（六）如达到</w:t>
      </w:r>
      <w:r w:rsidRPr="002800CC">
        <w:rPr>
          <w:rFonts w:ascii="仿宋" w:eastAsia="仿宋" w:hAnsi="仿宋" w:cs="仿宋"/>
          <w:sz w:val="32"/>
          <w:szCs w:val="32"/>
        </w:rPr>
        <w:t>5</w:t>
      </w:r>
      <w:r w:rsidRPr="002800CC">
        <w:rPr>
          <w:rFonts w:ascii="仿宋" w:eastAsia="仿宋" w:hAnsi="仿宋" w:cs="仿宋" w:hint="eastAsia"/>
          <w:sz w:val="32"/>
          <w:szCs w:val="32"/>
        </w:rPr>
        <w:t>万元及以上，需提供大额资金使用审批单；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（七）如举办国际会议，需提供教育部批准办会的文件。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</w:t>
      </w:r>
      <w:r w:rsidRPr="002800CC">
        <w:rPr>
          <w:rFonts w:ascii="仿宋" w:eastAsia="仿宋" w:hAnsi="仿宋" w:hint="eastAsia"/>
          <w:sz w:val="32"/>
          <w:szCs w:val="32"/>
        </w:rPr>
        <w:t>八</w:t>
      </w:r>
      <w:r w:rsidRPr="002800CC"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会议借款和报销应按会议费预算执行。如实际支出超出预算，须在会议费报销单的特殊事项中予以披露，经二级单位审批同意后准予报销。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00CC">
        <w:rPr>
          <w:rFonts w:ascii="仿宋" w:eastAsia="仿宋" w:hAnsi="仿宋" w:hint="eastAsia"/>
          <w:sz w:val="32"/>
          <w:szCs w:val="32"/>
        </w:rPr>
        <w:t>第十九条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hint="eastAsia"/>
          <w:sz w:val="32"/>
          <w:szCs w:val="32"/>
        </w:rPr>
        <w:t>对于全部使用财政拨款举办的会议，不得再向参会人员收取费用，严禁转嫁摊派会议费。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00CC">
        <w:rPr>
          <w:rFonts w:ascii="仿宋" w:eastAsia="仿宋" w:hAnsi="仿宋" w:hint="eastAsia"/>
          <w:sz w:val="32"/>
          <w:szCs w:val="32"/>
        </w:rPr>
        <w:t>对于使用多种资金渠道举办的会议，按照成本补偿的原则，各单位可不以盈利为目的，适当向参会人员收取会议费，收取会议费的标准在</w:t>
      </w:r>
      <w:r w:rsidRPr="002800CC">
        <w:rPr>
          <w:rFonts w:ascii="仿宋" w:eastAsia="仿宋" w:hAnsi="仿宋" w:cs="仿宋" w:hint="eastAsia"/>
          <w:sz w:val="32"/>
          <w:szCs w:val="32"/>
        </w:rPr>
        <w:t>会议费预算表内披露，</w:t>
      </w:r>
      <w:r w:rsidRPr="002800CC">
        <w:rPr>
          <w:rFonts w:ascii="仿宋" w:eastAsia="仿宋" w:hAnsi="仿宋" w:hint="eastAsia"/>
          <w:sz w:val="32"/>
          <w:szCs w:val="32"/>
        </w:rPr>
        <w:t>由会议举办者所在二级单位审批确定，收取的费用列“其他收入”科目。</w:t>
      </w:r>
    </w:p>
    <w:p w:rsidR="00F54E5A" w:rsidRDefault="00F54E5A" w:rsidP="00F54E5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F54E5A" w:rsidRPr="002800CC" w:rsidRDefault="00F54E5A" w:rsidP="00F54E5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2800CC">
        <w:rPr>
          <w:rFonts w:ascii="黑体" w:eastAsia="黑体" w:hAnsi="黑体" w:hint="eastAsia"/>
          <w:sz w:val="32"/>
          <w:szCs w:val="32"/>
        </w:rPr>
        <w:t xml:space="preserve">第四章　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2800CC">
        <w:rPr>
          <w:rFonts w:ascii="黑体" w:eastAsia="黑体" w:hAnsi="黑体" w:hint="eastAsia"/>
          <w:sz w:val="32"/>
          <w:szCs w:val="32"/>
        </w:rPr>
        <w:t>监督问责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lastRenderedPageBreak/>
        <w:t>第二十条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严禁各单位借会议名义组织会餐或安排宴请；严禁预存、套取会议费设立“小金库”；严禁在会议费中列支公务接待费。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各单位办会不得安排高档套房；会议用餐严格控制菜品种类、数量和份量，严禁提供高档菜肴，不上烟酒。国内管理会议会场不制作背景板，不提供水果和茶歇。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不得使用会议费购置电脑、复印机、打印机、传真机等固定资产以及开支与本次会议无关的其他费用；不得组织会议代表旅游和与会议无关的参观；严禁组织高消费娱乐、健身活动；严禁以任何名义发放纪念品；不得额外配发洗漱用品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第二十一条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各二级单位应当加强对本单位会议举办活动和经费报销的内控管理，对违反会议费管理制度的人员进行严肃处理，自觉接受学校有关部门对会议举办活动及相关经费支出的监督检查。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第二十二条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各二级单位应当将非涉密的会议的名称、主要内容、参会人数、经费开支等情况在单位内部进行公示。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第二十三条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学校纪检监察、审计、财务等部门对二级单位会议费管理和使用情况进行监督检查。主要内容包括：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（一）二级单位会议审批制度是否健全，会议活动是否按规定履行审批手续；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（二）会议费开支范围和标准是否符合规定；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（三）会议费报销手续是否符合规定；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（四）会议费管理和使用的其他情况。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对存在问题的单位，由学校纪检监察、审计、财务等部门责</w:t>
      </w:r>
      <w:r w:rsidRPr="002800CC">
        <w:rPr>
          <w:rFonts w:ascii="仿宋" w:eastAsia="仿宋" w:hAnsi="仿宋" w:cs="仿宋" w:hint="eastAsia"/>
          <w:sz w:val="32"/>
          <w:szCs w:val="32"/>
        </w:rPr>
        <w:lastRenderedPageBreak/>
        <w:t>令改正，违规资金应予追回，并视情况予以通报。对直接责任人和单位负责人，报请学校按规定给予相应处分。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第二十四条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会议举办人员违反本办法规定，有下列行为之一的，依照有关法律法规追究相关人员的责任，同时报纪检监察部门进行处理。涉嫌犯罪的，移送司法机关处理。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（一）预存、套取会议费设立“小金库”的；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（二）以虚报会议人数、天数等手段骗取会议费的；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（三）违规扩大会议费开支范围，擅自提高会议费开支标准的；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（四）违规报销与会议无关费用的；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（五）其他违反本办法规定的。</w:t>
      </w:r>
    </w:p>
    <w:p w:rsidR="00F54E5A" w:rsidRDefault="00F54E5A" w:rsidP="00F54E5A">
      <w:pPr>
        <w:snapToGrid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F54E5A" w:rsidRPr="002800CC" w:rsidRDefault="00F54E5A" w:rsidP="00F54E5A">
      <w:pPr>
        <w:snapToGrid w:val="0"/>
        <w:spacing w:line="520" w:lineRule="exact"/>
        <w:jc w:val="center"/>
        <w:rPr>
          <w:rFonts w:ascii="黑体" w:eastAsia="黑体" w:hAnsi="黑体" w:cs="仿宋"/>
          <w:sz w:val="32"/>
          <w:szCs w:val="32"/>
        </w:rPr>
      </w:pPr>
      <w:r w:rsidRPr="002800CC">
        <w:rPr>
          <w:rFonts w:ascii="黑体" w:eastAsia="黑体" w:hAnsi="黑体" w:hint="eastAsia"/>
          <w:sz w:val="32"/>
          <w:szCs w:val="32"/>
        </w:rPr>
        <w:t xml:space="preserve">第五章　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2800CC">
        <w:rPr>
          <w:rFonts w:ascii="黑体" w:eastAsia="黑体" w:hAnsi="黑体" w:hint="eastAsia"/>
          <w:sz w:val="32"/>
          <w:szCs w:val="32"/>
        </w:rPr>
        <w:t>附</w:t>
      </w:r>
      <w:r w:rsidRPr="002800CC">
        <w:rPr>
          <w:rFonts w:ascii="黑体" w:eastAsia="黑体" w:hAnsi="黑体"/>
          <w:sz w:val="32"/>
          <w:szCs w:val="32"/>
        </w:rPr>
        <w:t xml:space="preserve"> </w:t>
      </w:r>
      <w:r w:rsidRPr="002800CC">
        <w:rPr>
          <w:rFonts w:ascii="黑体" w:eastAsia="黑体" w:hAnsi="黑体" w:hint="eastAsia"/>
          <w:sz w:val="32"/>
          <w:szCs w:val="32"/>
        </w:rPr>
        <w:t>则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第二十五条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本办法由财务处负责解释。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第二十六条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本办法自公布之日起执行。学校原有文件规定与本办法不一致的，以本办法为准。</w:t>
      </w:r>
    </w:p>
    <w:p w:rsidR="00F54E5A" w:rsidRDefault="00F54E5A" w:rsidP="00F54E5A">
      <w:pPr>
        <w:spacing w:line="360" w:lineRule="auto"/>
        <w:ind w:firstLine="560"/>
        <w:rPr>
          <w:rFonts w:ascii="仿宋" w:eastAsia="仿宋" w:hAnsi="仿宋"/>
          <w:sz w:val="30"/>
          <w:szCs w:val="30"/>
        </w:rPr>
      </w:pPr>
    </w:p>
    <w:p w:rsidR="00F54E5A" w:rsidRDefault="00F54E5A" w:rsidP="00F54E5A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F54E5A" w:rsidRDefault="00F54E5A" w:rsidP="00F54E5A">
      <w:pPr>
        <w:rPr>
          <w:rFonts w:ascii="仿宋" w:eastAsia="仿宋" w:hAnsi="仿宋"/>
          <w:sz w:val="30"/>
          <w:szCs w:val="30"/>
        </w:rPr>
      </w:pPr>
    </w:p>
    <w:p w:rsidR="00F54E5A" w:rsidRDefault="00F54E5A" w:rsidP="00F54E5A">
      <w:pPr>
        <w:rPr>
          <w:rFonts w:ascii="仿宋" w:eastAsia="仿宋" w:hAnsi="仿宋"/>
          <w:sz w:val="30"/>
          <w:szCs w:val="30"/>
        </w:rPr>
      </w:pPr>
    </w:p>
    <w:p w:rsidR="00F54E5A" w:rsidRDefault="00F54E5A" w:rsidP="00F54E5A">
      <w:pPr>
        <w:rPr>
          <w:rFonts w:ascii="仿宋" w:eastAsia="仿宋" w:hAnsi="仿宋"/>
          <w:sz w:val="30"/>
          <w:szCs w:val="30"/>
        </w:rPr>
      </w:pPr>
    </w:p>
    <w:p w:rsidR="00CE4D0A" w:rsidRDefault="00CE4D0A" w:rsidP="00CE4D0A">
      <w:pPr>
        <w:spacing w:line="240" w:lineRule="exact"/>
        <w:rPr>
          <w:rFonts w:ascii="仿宋" w:eastAsia="仿宋" w:hAnsi="仿宋"/>
          <w:sz w:val="30"/>
          <w:szCs w:val="30"/>
        </w:rPr>
      </w:pPr>
    </w:p>
    <w:p w:rsidR="00F54E5A" w:rsidRPr="00CE4D0A" w:rsidRDefault="00CE4D0A" w:rsidP="00CE4D0A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BDC07" wp14:editId="6E94D993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615940" cy="0"/>
                <wp:effectExtent l="8255" t="12065" r="14605" b="69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2pt" to="442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" strokeweight="1pt"/>
            </w:pict>
          </mc:Fallback>
        </mc:AlternateContent>
      </w:r>
      <w:r>
        <w:rPr>
          <w:rFonts w:ascii="仿宋" w:eastAsia="仿宋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BEDB" wp14:editId="4385CB53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15940" cy="0"/>
                <wp:effectExtent l="8255" t="8255" r="1460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pt" to="442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" strokeweight="1pt"/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 xml:space="preserve">  中国政法大学学校办公室　 　校内公开     2016年8月31日印发</w:t>
      </w:r>
    </w:p>
    <w:p w:rsidR="00F54E5A" w:rsidRDefault="00F54E5A" w:rsidP="00F54E5A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1</w:t>
      </w:r>
    </w:p>
    <w:p w:rsidR="00F54E5A" w:rsidRDefault="00F54E5A" w:rsidP="00F54E5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中国政法大学国内会议预算审批表</w:t>
      </w:r>
    </w:p>
    <w:p w:rsidR="00F54E5A" w:rsidRDefault="00F54E5A" w:rsidP="00F54E5A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申请部门：</w:t>
      </w:r>
      <w:r>
        <w:rPr>
          <w:rFonts w:ascii="仿宋" w:eastAsia="仿宋" w:hAnsi="仿宋"/>
          <w:sz w:val="30"/>
          <w:szCs w:val="30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>项目编号：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02"/>
        <w:gridCol w:w="4261"/>
      </w:tblGrid>
      <w:tr w:rsidR="00F54E5A" w:rsidRPr="00CE4D0A" w:rsidTr="00EA110C">
        <w:trPr>
          <w:cantSplit/>
          <w:trHeight w:hRule="exact" w:val="567"/>
        </w:trPr>
        <w:tc>
          <w:tcPr>
            <w:tcW w:w="959" w:type="dxa"/>
            <w:vMerge w:val="restart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</w:t>
            </w:r>
          </w:p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类型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7563" w:type="dxa"/>
            <w:gridSpan w:val="2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国内学术会议（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综合定额标准：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750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元／人·天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959" w:type="dxa"/>
            <w:vMerge/>
          </w:tcPr>
          <w:p w:rsidR="00F54E5A" w:rsidRPr="00CE4D0A" w:rsidRDefault="00F54E5A" w:rsidP="00CE4D0A">
            <w:pPr>
              <w:ind w:firstLineChars="200" w:firstLine="60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7563" w:type="dxa"/>
            <w:gridSpan w:val="2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国内管理会议（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综合定额标准：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550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元／人·天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会议名称：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</w:t>
            </w:r>
          </w:p>
        </w:tc>
      </w:tr>
      <w:tr w:rsidR="00F54E5A" w:rsidRPr="00CE4D0A" w:rsidTr="00CE4D0A">
        <w:trPr>
          <w:cantSplit/>
          <w:trHeight w:val="1074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会议召开理由及主要内容：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会议时间：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日至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日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会议地点：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4261" w:type="dxa"/>
            <w:gridSpan w:val="2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正式代表：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4261" w:type="dxa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工作人员：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人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会议经费预算合计：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其中：住宿费：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伙食费：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场租费：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交通费：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文件印刷费：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其他支出：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</w:t>
            </w:r>
          </w:p>
        </w:tc>
      </w:tr>
      <w:tr w:rsidR="00F54E5A" w:rsidRPr="00CE4D0A" w:rsidTr="00CE4D0A">
        <w:trPr>
          <w:cantSplit/>
          <w:trHeight w:hRule="exact" w:val="411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1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  </w:t>
            </w:r>
          </w:p>
        </w:tc>
      </w:tr>
      <w:tr w:rsidR="00F54E5A" w:rsidRPr="00CE4D0A" w:rsidTr="00CE4D0A">
        <w:trPr>
          <w:cantSplit/>
          <w:trHeight w:hRule="exact" w:val="419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2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  </w:t>
            </w:r>
          </w:p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F54E5A" w:rsidRPr="00CE4D0A" w:rsidTr="00CE4D0A">
        <w:trPr>
          <w:cantSplit/>
          <w:trHeight w:hRule="exact" w:val="414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3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  </w:t>
            </w:r>
          </w:p>
        </w:tc>
      </w:tr>
      <w:tr w:rsidR="00F54E5A" w:rsidRPr="00CE4D0A" w:rsidTr="00CE4D0A">
        <w:trPr>
          <w:cantSplit/>
          <w:trHeight w:hRule="exact" w:val="996"/>
        </w:trPr>
        <w:tc>
          <w:tcPr>
            <w:tcW w:w="8522" w:type="dxa"/>
            <w:gridSpan w:val="3"/>
          </w:tcPr>
          <w:p w:rsidR="00CE4D0A" w:rsidRPr="00CE4D0A" w:rsidRDefault="00F54E5A" w:rsidP="00CE4D0A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二级单位财务人员审核</w:t>
            </w:r>
            <w:r w:rsidRPr="00CE4D0A"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r w:rsidRPr="00CE4D0A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  <w:p w:rsidR="00F54E5A" w:rsidRPr="00CE4D0A" w:rsidRDefault="00F54E5A" w:rsidP="00CE4D0A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sz w:val="30"/>
                <w:szCs w:val="30"/>
              </w:rPr>
              <w:t xml:space="preserve">二级单位负责财务领导审批（签字并加盖公章）：         </w:t>
            </w:r>
          </w:p>
        </w:tc>
      </w:tr>
    </w:tbl>
    <w:p w:rsidR="00F54E5A" w:rsidRDefault="00F54E5A" w:rsidP="00F54E5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2</w:t>
      </w:r>
    </w:p>
    <w:p w:rsidR="00F54E5A" w:rsidRDefault="00F54E5A" w:rsidP="00F54E5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中国政法大学国际会议预算审批表</w:t>
      </w:r>
    </w:p>
    <w:p w:rsidR="00F54E5A" w:rsidRDefault="00F54E5A" w:rsidP="00F54E5A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申请部门：</w:t>
      </w:r>
      <w:r>
        <w:rPr>
          <w:rFonts w:ascii="仿宋" w:eastAsia="仿宋" w:hAnsi="仿宋"/>
          <w:sz w:val="30"/>
          <w:szCs w:val="30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>项目编号：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487"/>
      </w:tblGrid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会议名称：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</w:t>
            </w:r>
          </w:p>
        </w:tc>
      </w:tr>
      <w:tr w:rsidR="00F54E5A" w:rsidTr="00EA110C">
        <w:trPr>
          <w:cantSplit/>
          <w:trHeight w:val="1592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会议召开理由及主要内容：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会议时间：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日至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日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会议地点：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4261" w:type="dxa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正式代表：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4487" w:type="dxa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工作人员：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人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会议经费预算合计：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color w:val="FF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其中：工作人员食宿费：</w:t>
            </w:r>
            <w:r>
              <w:rPr>
                <w:rFonts w:ascii="仿宋" w:eastAsia="仿宋" w:hAnsi="仿宋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正式代表住宿费：</w:t>
            </w:r>
          </w:p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正式代表伙食费：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场租费：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传译和办公设备租金：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其他支出：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</w:t>
            </w:r>
          </w:p>
        </w:tc>
      </w:tr>
      <w:tr w:rsidR="00F54E5A" w:rsidTr="00CE4D0A">
        <w:trPr>
          <w:cantSplit/>
          <w:trHeight w:hRule="exact" w:val="459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</w:p>
        </w:tc>
      </w:tr>
      <w:tr w:rsidR="00F54E5A" w:rsidTr="00CE4D0A">
        <w:trPr>
          <w:cantSplit/>
          <w:trHeight w:hRule="exact" w:val="424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</w:p>
        </w:tc>
      </w:tr>
      <w:tr w:rsidR="00F54E5A" w:rsidTr="00CE4D0A">
        <w:trPr>
          <w:cantSplit/>
          <w:trHeight w:hRule="exact" w:val="430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</w:p>
        </w:tc>
      </w:tr>
      <w:tr w:rsidR="00F54E5A" w:rsidTr="00CE4D0A">
        <w:trPr>
          <w:cantSplit/>
          <w:trHeight w:hRule="exact" w:val="421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同声传译费：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（口译费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5000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元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人天）</w:t>
            </w:r>
          </w:p>
        </w:tc>
      </w:tr>
      <w:tr w:rsidR="00F54E5A" w:rsidTr="00CE4D0A">
        <w:trPr>
          <w:cantSplit/>
          <w:trHeight w:hRule="exact" w:val="428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笔译费用：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200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元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千字）</w:t>
            </w:r>
          </w:p>
        </w:tc>
      </w:tr>
      <w:tr w:rsidR="00F54E5A" w:rsidTr="00CE4D0A">
        <w:trPr>
          <w:cantSplit/>
          <w:trHeight w:hRule="exact" w:val="860"/>
        </w:trPr>
        <w:tc>
          <w:tcPr>
            <w:tcW w:w="8748" w:type="dxa"/>
            <w:gridSpan w:val="2"/>
          </w:tcPr>
          <w:p w:rsidR="00CE4D0A" w:rsidRDefault="00F54E5A" w:rsidP="00CE4D0A">
            <w:pPr>
              <w:spacing w:line="3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二级单位财务人员审核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</w:p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二级单位负责财务领导审批（签字并加盖公章）：         </w:t>
            </w:r>
          </w:p>
        </w:tc>
      </w:tr>
      <w:bookmarkEnd w:id="0"/>
      <w:bookmarkEnd w:id="4"/>
      <w:bookmarkEnd w:id="5"/>
      <w:bookmarkEnd w:id="6"/>
    </w:tbl>
    <w:p w:rsidR="009B76D8" w:rsidRDefault="009B76D8" w:rsidP="009B76D8">
      <w:pPr>
        <w:spacing w:line="240" w:lineRule="exact"/>
        <w:rPr>
          <w:rFonts w:ascii="仿宋" w:eastAsia="仿宋" w:hAnsi="仿宋"/>
          <w:sz w:val="30"/>
          <w:szCs w:val="30"/>
        </w:rPr>
      </w:pPr>
    </w:p>
    <w:sectPr w:rsidR="009B76D8">
      <w:footerReference w:type="even" r:id="rId8"/>
      <w:footerReference w:type="default" r:id="rId9"/>
      <w:pgSz w:w="11906" w:h="16838"/>
      <w:pgMar w:top="2098" w:right="1474" w:bottom="1985" w:left="1588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8C" w:rsidRDefault="00F55A8C">
      <w:r>
        <w:separator/>
      </w:r>
    </w:p>
  </w:endnote>
  <w:endnote w:type="continuationSeparator" w:id="0">
    <w:p w:rsidR="00F55A8C" w:rsidRDefault="00F5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56" w:rsidRDefault="006D36F8">
    <w:pPr>
      <w:pStyle w:val="a3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7840B3" w:rsidRPr="007840B3">
      <w:rPr>
        <w:rFonts w:ascii="宋体" w:hAnsi="宋体"/>
        <w:noProof/>
        <w:sz w:val="28"/>
        <w:szCs w:val="28"/>
        <w:lang w:val="zh-CN"/>
      </w:rPr>
      <w:t>-</w:t>
    </w:r>
    <w:r w:rsidR="007840B3">
      <w:rPr>
        <w:rFonts w:ascii="宋体" w:hAnsi="宋体"/>
        <w:noProof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56" w:rsidRDefault="006D36F8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840B3" w:rsidRPr="007840B3">
      <w:rPr>
        <w:rFonts w:ascii="宋体" w:hAnsi="宋体"/>
        <w:noProof/>
        <w:sz w:val="28"/>
        <w:szCs w:val="28"/>
        <w:lang w:val="zh-CN"/>
      </w:rPr>
      <w:t>-</w:t>
    </w:r>
    <w:r w:rsidR="007840B3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8C" w:rsidRDefault="00F55A8C">
      <w:r>
        <w:separator/>
      </w:r>
    </w:p>
  </w:footnote>
  <w:footnote w:type="continuationSeparator" w:id="0">
    <w:p w:rsidR="00F55A8C" w:rsidRDefault="00F5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4"/>
    <w:rsid w:val="00135345"/>
    <w:rsid w:val="00140E5E"/>
    <w:rsid w:val="00154FC4"/>
    <w:rsid w:val="00282291"/>
    <w:rsid w:val="00311214"/>
    <w:rsid w:val="00382E92"/>
    <w:rsid w:val="00400788"/>
    <w:rsid w:val="004F45C3"/>
    <w:rsid w:val="00511F49"/>
    <w:rsid w:val="00636C46"/>
    <w:rsid w:val="006D36F8"/>
    <w:rsid w:val="007840B3"/>
    <w:rsid w:val="008E78DC"/>
    <w:rsid w:val="009B76D8"/>
    <w:rsid w:val="00AA248B"/>
    <w:rsid w:val="00B40133"/>
    <w:rsid w:val="00C12C58"/>
    <w:rsid w:val="00C57056"/>
    <w:rsid w:val="00CC0B0F"/>
    <w:rsid w:val="00CE4D0A"/>
    <w:rsid w:val="00D50EAB"/>
    <w:rsid w:val="00E93966"/>
    <w:rsid w:val="00ED0E6C"/>
    <w:rsid w:val="00F272C0"/>
    <w:rsid w:val="00F54E5A"/>
    <w:rsid w:val="00F55A8C"/>
    <w:rsid w:val="00FD6BC3"/>
    <w:rsid w:val="02EB26AB"/>
    <w:rsid w:val="059014EC"/>
    <w:rsid w:val="0E44661A"/>
    <w:rsid w:val="11682E5B"/>
    <w:rsid w:val="11B73675"/>
    <w:rsid w:val="13DE092A"/>
    <w:rsid w:val="18032A54"/>
    <w:rsid w:val="1C836204"/>
    <w:rsid w:val="1CDE7549"/>
    <w:rsid w:val="234B0E78"/>
    <w:rsid w:val="266465C5"/>
    <w:rsid w:val="28152B92"/>
    <w:rsid w:val="29043640"/>
    <w:rsid w:val="29072B1D"/>
    <w:rsid w:val="2B6E3BD5"/>
    <w:rsid w:val="2E653B64"/>
    <w:rsid w:val="3CA57DC3"/>
    <w:rsid w:val="3D1167D6"/>
    <w:rsid w:val="404E3FE8"/>
    <w:rsid w:val="41525CE0"/>
    <w:rsid w:val="54220D76"/>
    <w:rsid w:val="56832C17"/>
    <w:rsid w:val="5BC33D90"/>
    <w:rsid w:val="5D400F45"/>
    <w:rsid w:val="61CD2522"/>
    <w:rsid w:val="64DB0AEF"/>
    <w:rsid w:val="6C33051C"/>
    <w:rsid w:val="71535FCB"/>
    <w:rsid w:val="74BD2BF6"/>
    <w:rsid w:val="752E2290"/>
    <w:rsid w:val="75C73667"/>
    <w:rsid w:val="7E305933"/>
    <w:rsid w:val="7E3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0"/>
    </w:rPr>
  </w:style>
  <w:style w:type="paragraph" w:customStyle="1" w:styleId="p15">
    <w:name w:val="p15"/>
    <w:basedOn w:val="a"/>
    <w:qFormat/>
    <w:pPr>
      <w:widowControl/>
    </w:pPr>
    <w:rPr>
      <w:rFonts w:ascii="仿宋_GB2312" w:eastAsia="仿宋_GB2312" w:hAnsi="宋体"/>
      <w:kern w:val="0"/>
      <w:sz w:val="28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0"/>
    </w:rPr>
  </w:style>
  <w:style w:type="paragraph" w:customStyle="1" w:styleId="p15">
    <w:name w:val="p15"/>
    <w:basedOn w:val="a"/>
    <w:qFormat/>
    <w:pPr>
      <w:widowControl/>
    </w:pPr>
    <w:rPr>
      <w:rFonts w:ascii="仿宋_GB2312" w:eastAsia="仿宋_GB2312" w:hAnsi="宋体"/>
      <w:kern w:val="0"/>
      <w:sz w:val="28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718</Words>
  <Characters>4096</Characters>
  <Application>Microsoft Office Word</Application>
  <DocSecurity>0</DocSecurity>
  <Lines>34</Lines>
  <Paragraphs>9</Paragraphs>
  <ScaleCrop>false</ScaleCrop>
  <Company>微软中国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学校办公室管理员</dc:creator>
  <cp:lastModifiedBy>Administrator</cp:lastModifiedBy>
  <cp:revision>2</cp:revision>
  <dcterms:created xsi:type="dcterms:W3CDTF">2017-09-20T03:15:00Z</dcterms:created>
  <dcterms:modified xsi:type="dcterms:W3CDTF">2017-09-20T03:15:00Z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